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C20" w:rsidRPr="00D71867" w:rsidRDefault="00D71867" w:rsidP="00D71867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1867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Лекция 2 </w:t>
      </w:r>
      <w:r w:rsidR="003D6C20" w:rsidRPr="00D71867">
        <w:rPr>
          <w:rFonts w:ascii="Times New Roman" w:hAnsi="Times New Roman" w:cs="Times New Roman"/>
          <w:b/>
          <w:sz w:val="28"/>
          <w:szCs w:val="28"/>
        </w:rPr>
        <w:t>Теоретические основы управления земельными ресурсами</w:t>
      </w:r>
    </w:p>
    <w:p w:rsidR="00D71867" w:rsidRPr="00D71867" w:rsidRDefault="00D71867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Управление земельными ресурсами охватывает весь спектр общественных отношений – от социального до экономического, правового, экологического и других видов управления. Поэтому управление земельными ресурсами – сложно организованная система. 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Управление осуществляют многими методами и средствами, оно является предметом изучения многих наук и включает следующие аспекты: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 – политический, обеспечивающий выполнение социально-политических, экономических и экологических задач государства по рациональному использованию земельных ресурсов;</w:t>
      </w:r>
      <w:r w:rsidRPr="00D718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– административно-управленческий, связанный с формированием системы государственных и муниципальных органов управления земельными ресурсами, разграничением их компетенций, организацией выполнения ими взаимосогласованных функций; </w:t>
      </w:r>
    </w:p>
    <w:p w:rsidR="00E40C0E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– правовой, обеспечивающий рациональное использование и охрану земли на основании правовых норм, закрепленных в законодательных актах; 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– научный, связанный с разработкой научно обоснованных рекомендаций по управлению земельными ресурсами с учетом достижений научно</w:t>
      </w:r>
      <w:r w:rsidR="00E40C0E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D71867">
        <w:rPr>
          <w:rFonts w:ascii="Times New Roman" w:hAnsi="Times New Roman" w:cs="Times New Roman"/>
          <w:sz w:val="28"/>
          <w:szCs w:val="28"/>
        </w:rPr>
        <w:t xml:space="preserve">технического прогресса; 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– экономический, определяющий условия эффективного использования земель; 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– внедренческий, связанный с разработкой и осуществлением экономических, социальных и иных рычагов, стимулов и мероприятий по рациональному использованию и охране земель. 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Управление земельными ресурсами – это систематическое, сознательное, целенаправленное воздействие государства и общества на земельные ресурсы. Основу системы управления земельными ресурсами составляют объект, субъект, предмет, цель, задачи и</w:t>
      </w:r>
      <w:r w:rsidR="007A6C1A">
        <w:rPr>
          <w:rFonts w:ascii="Times New Roman" w:hAnsi="Times New Roman" w:cs="Times New Roman"/>
          <w:sz w:val="28"/>
          <w:szCs w:val="28"/>
        </w:rPr>
        <w:t xml:space="preserve"> функции управления.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Объектом управления является весь зем</w:t>
      </w:r>
      <w:r w:rsidR="007A6C1A">
        <w:rPr>
          <w:rFonts w:ascii="Times New Roman" w:hAnsi="Times New Roman" w:cs="Times New Roman"/>
          <w:sz w:val="28"/>
          <w:szCs w:val="28"/>
        </w:rPr>
        <w:t>ельный</w:t>
      </w:r>
      <w:r w:rsidRPr="00D71867">
        <w:rPr>
          <w:rFonts w:ascii="Times New Roman" w:hAnsi="Times New Roman" w:cs="Times New Roman"/>
          <w:sz w:val="28"/>
          <w:szCs w:val="28"/>
        </w:rPr>
        <w:t xml:space="preserve">, ее субъектов, административного района, города и </w:t>
      </w:r>
      <w:r w:rsidR="007A6C1A">
        <w:rPr>
          <w:rFonts w:ascii="Times New Roman" w:hAnsi="Times New Roman" w:cs="Times New Roman"/>
          <w:sz w:val="28"/>
          <w:szCs w:val="28"/>
          <w:lang w:val="kk-KZ"/>
        </w:rPr>
        <w:t>т.д</w:t>
      </w:r>
      <w:r w:rsidRPr="00D71867">
        <w:rPr>
          <w:rFonts w:ascii="Times New Roman" w:hAnsi="Times New Roman" w:cs="Times New Roman"/>
          <w:sz w:val="28"/>
          <w:szCs w:val="28"/>
        </w:rPr>
        <w:t xml:space="preserve">, земельные участки отдельных субъектов земельных отношений, отличающиеся по виду использования, правовому статусу, а также земельные участки общего пользования. </w:t>
      </w:r>
    </w:p>
    <w:p w:rsidR="007A6C1A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Субъекты управления подразделяют на субъекты, осуществляющие государственное, местное и внутрихозяйственное управление, начиная от государства как субъекта земельных отношений и завершая конкретным юридическим лицом или гражданином. 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Государственное управление может быть подразделено на общее и ведомственное (</w:t>
      </w:r>
      <w:r w:rsidR="007A6C1A">
        <w:rPr>
          <w:rFonts w:ascii="Times New Roman" w:hAnsi="Times New Roman" w:cs="Times New Roman"/>
          <w:sz w:val="28"/>
          <w:szCs w:val="28"/>
        </w:rPr>
        <w:t>отраслевое) управление</w:t>
      </w:r>
      <w:r w:rsidRPr="00D7186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Общее государственное управление осуществляют государственные органы общей и специальной компетенции, и оно имеет территориальный характер. Оно распространяется на все земли в пред</w:t>
      </w:r>
      <w:r w:rsidR="007A6C1A">
        <w:rPr>
          <w:rFonts w:ascii="Times New Roman" w:hAnsi="Times New Roman" w:cs="Times New Roman"/>
          <w:sz w:val="28"/>
          <w:szCs w:val="28"/>
        </w:rPr>
        <w:t>елах определенной территории (страны</w:t>
      </w:r>
      <w:r w:rsidRPr="00D71867">
        <w:rPr>
          <w:rFonts w:ascii="Times New Roman" w:hAnsi="Times New Roman" w:cs="Times New Roman"/>
          <w:sz w:val="28"/>
          <w:szCs w:val="28"/>
        </w:rPr>
        <w:t xml:space="preserve"> в целом, области, административные районы, города) независимо от категории земель и субъектов права на земельный участок.</w:t>
      </w:r>
    </w:p>
    <w:p w:rsidR="00726A1C" w:rsidRPr="00D71867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lastRenderedPageBreak/>
        <w:t xml:space="preserve">Ведомственное (отраслевое) управление землями, осуществляемое министерствами, комитетами, </w:t>
      </w:r>
      <w:r w:rsidR="007A6C1A">
        <w:rPr>
          <w:rFonts w:ascii="Times New Roman" w:hAnsi="Times New Roman" w:cs="Times New Roman"/>
          <w:sz w:val="28"/>
          <w:szCs w:val="28"/>
          <w:lang w:val="kk-KZ"/>
        </w:rPr>
        <w:t>областными, районными (городскими)</w:t>
      </w:r>
      <w:r w:rsidRPr="00D71867">
        <w:rPr>
          <w:rFonts w:ascii="Times New Roman" w:hAnsi="Times New Roman" w:cs="Times New Roman"/>
          <w:sz w:val="28"/>
          <w:szCs w:val="28"/>
        </w:rPr>
        <w:t xml:space="preserve"> службами, строится по принципу подведомственности предприятий, организаций, которым предоставлены земли. Этот вид управления не зависит от территориального размещения ведомственных земель. Особенность ведомственного управления – некомпактное расположение земельных ресур</w:t>
      </w:r>
      <w:r w:rsidR="00E40C0E">
        <w:rPr>
          <w:rFonts w:ascii="Times New Roman" w:hAnsi="Times New Roman" w:cs="Times New Roman"/>
          <w:sz w:val="28"/>
          <w:szCs w:val="28"/>
        </w:rPr>
        <w:t xml:space="preserve">сов конкретного министерства, </w:t>
      </w:r>
      <w:bookmarkStart w:id="0" w:name="_GoBack"/>
      <w:bookmarkEnd w:id="0"/>
      <w:proofErr w:type="gramStart"/>
      <w:r w:rsidR="007A6C1A">
        <w:rPr>
          <w:rFonts w:ascii="Times New Roman" w:hAnsi="Times New Roman" w:cs="Times New Roman"/>
          <w:sz w:val="28"/>
          <w:szCs w:val="28"/>
        </w:rPr>
        <w:t xml:space="preserve">комитета </w:t>
      </w:r>
      <w:r w:rsidRPr="00D71867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Pr="00D71867">
        <w:rPr>
          <w:rFonts w:ascii="Times New Roman" w:hAnsi="Times New Roman" w:cs="Times New Roman"/>
          <w:sz w:val="28"/>
          <w:szCs w:val="28"/>
        </w:rPr>
        <w:t>например, Ми</w:t>
      </w:r>
      <w:r w:rsidR="00CB1C88">
        <w:rPr>
          <w:rFonts w:ascii="Times New Roman" w:hAnsi="Times New Roman" w:cs="Times New Roman"/>
          <w:sz w:val="28"/>
          <w:szCs w:val="28"/>
        </w:rPr>
        <w:t>нистерство обороны</w:t>
      </w:r>
      <w:r w:rsidR="007A6C1A">
        <w:rPr>
          <w:rFonts w:ascii="Times New Roman" w:hAnsi="Times New Roman" w:cs="Times New Roman"/>
          <w:sz w:val="28"/>
          <w:szCs w:val="28"/>
          <w:lang w:val="kk-KZ"/>
        </w:rPr>
        <w:t xml:space="preserve"> РК</w:t>
      </w:r>
      <w:r w:rsidRPr="00D71867">
        <w:rPr>
          <w:rFonts w:ascii="Times New Roman" w:hAnsi="Times New Roman" w:cs="Times New Roman"/>
          <w:sz w:val="28"/>
          <w:szCs w:val="28"/>
        </w:rPr>
        <w:t>).</w:t>
      </w:r>
    </w:p>
    <w:p w:rsidR="003D6C20" w:rsidRPr="00D71867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Местное управление возложено на органы самоуправления, и оно </w:t>
      </w:r>
      <w:proofErr w:type="gramStart"/>
      <w:r w:rsidRPr="00D71867">
        <w:rPr>
          <w:rFonts w:ascii="Times New Roman" w:hAnsi="Times New Roman" w:cs="Times New Roman"/>
          <w:sz w:val="28"/>
          <w:szCs w:val="28"/>
        </w:rPr>
        <w:t>может быть</w:t>
      </w:r>
      <w:proofErr w:type="gramEnd"/>
      <w:r w:rsidRPr="00D71867">
        <w:rPr>
          <w:rFonts w:ascii="Times New Roman" w:hAnsi="Times New Roman" w:cs="Times New Roman"/>
          <w:sz w:val="28"/>
          <w:szCs w:val="28"/>
        </w:rPr>
        <w:t xml:space="preserve"> как общим, так и спе</w:t>
      </w:r>
      <w:r w:rsidR="00BE77B8">
        <w:rPr>
          <w:rFonts w:ascii="Times New Roman" w:hAnsi="Times New Roman" w:cs="Times New Roman"/>
          <w:sz w:val="28"/>
          <w:szCs w:val="28"/>
        </w:rPr>
        <w:t>циальным. Местное (административное</w:t>
      </w:r>
      <w:r w:rsidRPr="00D71867">
        <w:rPr>
          <w:rFonts w:ascii="Times New Roman" w:hAnsi="Times New Roman" w:cs="Times New Roman"/>
          <w:sz w:val="28"/>
          <w:szCs w:val="28"/>
        </w:rPr>
        <w:t xml:space="preserve">) управление предусматривают на территории </w:t>
      </w:r>
      <w:r w:rsidR="00BE77B8">
        <w:rPr>
          <w:rFonts w:ascii="Times New Roman" w:hAnsi="Times New Roman" w:cs="Times New Roman"/>
          <w:sz w:val="28"/>
          <w:szCs w:val="28"/>
          <w:lang w:val="kk-KZ"/>
        </w:rPr>
        <w:t>административных</w:t>
      </w:r>
      <w:r w:rsidRPr="00D71867">
        <w:rPr>
          <w:rFonts w:ascii="Times New Roman" w:hAnsi="Times New Roman" w:cs="Times New Roman"/>
          <w:sz w:val="28"/>
          <w:szCs w:val="28"/>
        </w:rPr>
        <w:t xml:space="preserve"> образований (административные районы, города и иные поселения, сельские округа) в пределах законодательных норм. Внутрихозяйственное управление землями осуществляют сами собственники, владельцы и пользователи земельными участками.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Предметом управления являются процессы организации использования земли, которая в пределах определенной территории обеспечивает все многообразие потребностей жителей. Многообразие потребностей приводит к многообразию способов использования земель, подлежащих управлению. 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Основная цель управления земельными ресурсами – обеспечить удовлетворение потребностей общества на основе использования свойств земли. Цель отражает перспективное состояние земельных ресурсов и процесс их использования. Основная цель достигается путем постановки частных целей управления земельными ресурсами, таких, как рациональное, эффективное использование и охрана земель. Эти цели обеспечивают охрану прав государства, муниципальных образований, юридических лиц и граждан на землю, воспроизводство плодородия почв, сохранение и улучшение окружающей среды, создание условий равноправного развития различных форм хозяйствования на земле, формирован</w:t>
      </w:r>
      <w:r w:rsidR="00BE77B8">
        <w:rPr>
          <w:rFonts w:ascii="Times New Roman" w:hAnsi="Times New Roman" w:cs="Times New Roman"/>
          <w:sz w:val="28"/>
          <w:szCs w:val="28"/>
        </w:rPr>
        <w:t>ие и развитие земельного рынка.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К основным задачам государственного управления земельными ресурсами можно отнести: 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– наделение органов управления политическими и </w:t>
      </w:r>
      <w:proofErr w:type="spellStart"/>
      <w:r w:rsidRPr="00D71867">
        <w:rPr>
          <w:rFonts w:ascii="Times New Roman" w:hAnsi="Times New Roman" w:cs="Times New Roman"/>
          <w:sz w:val="28"/>
          <w:szCs w:val="28"/>
        </w:rPr>
        <w:t>организационнорегламентирующими</w:t>
      </w:r>
      <w:proofErr w:type="spellEnd"/>
      <w:r w:rsidRPr="00D71867">
        <w:rPr>
          <w:rFonts w:ascii="Times New Roman" w:hAnsi="Times New Roman" w:cs="Times New Roman"/>
          <w:sz w:val="28"/>
          <w:szCs w:val="28"/>
        </w:rPr>
        <w:t xml:space="preserve"> функциями, обеспечивающими эффективное развитие общества; 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– обеспечение </w:t>
      </w:r>
      <w:proofErr w:type="spellStart"/>
      <w:r w:rsidRPr="00D71867">
        <w:rPr>
          <w:rFonts w:ascii="Times New Roman" w:hAnsi="Times New Roman" w:cs="Times New Roman"/>
          <w:sz w:val="28"/>
          <w:szCs w:val="28"/>
        </w:rPr>
        <w:t>взаимосогласованности</w:t>
      </w:r>
      <w:proofErr w:type="spellEnd"/>
      <w:r w:rsidRPr="00D71867">
        <w:rPr>
          <w:rFonts w:ascii="Times New Roman" w:hAnsi="Times New Roman" w:cs="Times New Roman"/>
          <w:sz w:val="28"/>
          <w:szCs w:val="28"/>
        </w:rPr>
        <w:t xml:space="preserve"> решений органов государственного управления; 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– регулирование государственными актами финансовой и природоохранной деятельности субъектов земельных отношений; 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>– обеспечение социально-правовой защиты субъектов земельных отношений;</w:t>
      </w:r>
    </w:p>
    <w:p w:rsidR="00BE77B8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 – формирование благоприятных условий для предпринимательства и прогрессивного развития общества;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 – улучшение использования и охраны земельных ресурсов;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lastRenderedPageBreak/>
        <w:t xml:space="preserve"> – создание правовых, экономических и организационных предпосылок для различных форм хозяйствования на земле.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В процессе управления земельными ресурсами вышеуказанные задачи реализуются через конкретные мероприятия или функции. Управление земельными ресурсами – это также совокупность функций системы управления, направленная на рациональное использование земельных ресурсов. Следует учитывать, что управляют земельными ресурсами по двум направлениям: прямому и опосредованному.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71867">
        <w:rPr>
          <w:rFonts w:ascii="Times New Roman" w:hAnsi="Times New Roman" w:cs="Times New Roman"/>
          <w:sz w:val="28"/>
          <w:szCs w:val="28"/>
        </w:rPr>
        <w:t xml:space="preserve">Систему прямого управления земельными ресурсами подразделяют на следующие виды функций: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</w:rPr>
        <w:t>– общие функции, включающие планирование, организацию, координацию, регулирование, распоряжение, учет и контроль. При осуществлении этих функций происходят распоряжение трудовыми, материальными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 и денежными ресурсами, оперативное управление землеустроительным и земельно-кадастровым производством;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специальные, обеспечивающие организационное воздействие на специальные стороны деятельности предприятий (технологическая подготовка и т. д.);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вспомогательные, включающие обслуживающие процессы общего и специального управления (делопроизводство, хозяйственное обслуживание, охрана).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При опосредованном управлении к числу функций относятся изучение земельных отношений, состояния земельного законодательства и их мониторинг, разработка и принятие законодательных актов (законов, решений, постановлений) и нормативов использования земли, реализация мероприятий по изменению системы землепользования, предусмотренных в законодательных актах, совершенствование землепользования, зонирования территории, нормирования использования земли, государственный контроль за соблюдением земельного законодательства, разрешение земельных споров, связанных с введением и функционированием земельного законодательства и нормативов использования земли.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Управленческие решения по управлению земельными ресурсами – это решения, принимаемые в процессе у</w:t>
      </w:r>
      <w:r w:rsidR="00AD7D9B">
        <w:rPr>
          <w:rFonts w:ascii="Times New Roman" w:hAnsi="Times New Roman" w:cs="Times New Roman"/>
          <w:sz w:val="28"/>
          <w:szCs w:val="28"/>
          <w:lang w:val="kk-KZ"/>
        </w:rPr>
        <w:t>правления земельными ресурсами.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Основные этапы принятия решения по управлению земельными ресурсами следующие: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постановка задачи;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поиск информации;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определение объекта управления и связанных с ним структур;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определение круга пользователей;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определение запросов землепользователей;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исследование поведения потребителей предполагаемого управленческого решения и действия;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– накопление, систематизация и анали</w:t>
      </w:r>
      <w:r w:rsidR="00AD7D9B">
        <w:rPr>
          <w:rFonts w:ascii="Times New Roman" w:hAnsi="Times New Roman" w:cs="Times New Roman"/>
          <w:sz w:val="28"/>
          <w:szCs w:val="28"/>
          <w:lang w:val="kk-KZ"/>
        </w:rPr>
        <w:t>з данных об объекте управления;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расчет возможной эффективности;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осуществление пилот-проекта;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– расчет фактической эффективности или ее моделирование; </w:t>
      </w:r>
    </w:p>
    <w:p w:rsidR="00AD7D9B" w:rsidRDefault="003D6C20" w:rsidP="00D7186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– выбор варианта и пр</w:t>
      </w:r>
      <w:r w:rsidR="00AD7D9B">
        <w:rPr>
          <w:rFonts w:ascii="Times New Roman" w:hAnsi="Times New Roman" w:cs="Times New Roman"/>
          <w:sz w:val="28"/>
          <w:szCs w:val="28"/>
          <w:lang w:val="kk-KZ"/>
        </w:rPr>
        <w:t>инятие управленческого решения.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Определяющими этапами являются постановка задачи и принятие управленского решения. Реализуют управленческие решения с помощью директивного, правового, экономического методов. При УЗР необходимо применять все методы на</w:t>
      </w:r>
      <w:r w:rsidR="00AD7D9B">
        <w:rPr>
          <w:rFonts w:ascii="Times New Roman" w:hAnsi="Times New Roman" w:cs="Times New Roman"/>
          <w:sz w:val="28"/>
          <w:szCs w:val="28"/>
          <w:lang w:val="kk-KZ"/>
        </w:rPr>
        <w:t xml:space="preserve"> каждом территориальном уровне.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D7D9B">
        <w:rPr>
          <w:rFonts w:ascii="Times New Roman" w:hAnsi="Times New Roman" w:cs="Times New Roman"/>
          <w:i/>
          <w:sz w:val="28"/>
          <w:szCs w:val="28"/>
          <w:lang w:val="kk-KZ"/>
        </w:rPr>
        <w:t>Административный (директивный) метод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 связан с принятием и реализацией непосредственных управленческих решений-директив. Этот метод основан на реализации государством своих функций по управлению, 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отраженных в законодательстве. Это акты прямого действия: изъятие, отвод, зонирование, мероприятия по изучению земель и их реализация.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D7D9B">
        <w:rPr>
          <w:rFonts w:ascii="Times New Roman" w:hAnsi="Times New Roman" w:cs="Times New Roman"/>
          <w:i/>
          <w:sz w:val="28"/>
          <w:szCs w:val="28"/>
          <w:lang w:val="kk-KZ"/>
        </w:rPr>
        <w:t>Правовой метод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 проявляется при опосредованном управлении, когда создаваемое законодательство и нормативы использования земель вынуждают субъектов земельных отношений приним</w:t>
      </w:r>
      <w:r w:rsidR="00AD7D9B">
        <w:rPr>
          <w:rFonts w:ascii="Times New Roman" w:hAnsi="Times New Roman" w:cs="Times New Roman"/>
          <w:sz w:val="28"/>
          <w:szCs w:val="28"/>
          <w:lang w:val="kk-KZ"/>
        </w:rPr>
        <w:t>ать нужные государству решения.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D7D9B">
        <w:rPr>
          <w:rFonts w:ascii="Times New Roman" w:hAnsi="Times New Roman" w:cs="Times New Roman"/>
          <w:i/>
          <w:sz w:val="28"/>
          <w:szCs w:val="28"/>
          <w:lang w:val="kk-KZ"/>
        </w:rPr>
        <w:t>Экономический метод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 предполагает создание экономических стимулов и показателей, обеспечивающих реализацию государственной политики в области землепользования.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Принципы управления земельными ресурсами можно разделить на общие и частные.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К общим принципам относят: 1) приоритет государственного управления земельными ресурсами; 2) дифференцированный подход к управлению землями разных категорий и регионов; 3) принцип рационального использования земель; 4) единство управления земельными ресурсами и управления территориями; 5) организационная согласованность использования земель и управления территориями; 6) систематическое совершенствование функций и методов управления земельными ресурсами; 7) экономически эффективное сочетание государственного, регионального и муниципального управления земельными ресурсами; 8) разграничение функций по управлению ресурсами между органами исполнительной и представительной власти одного административнотерриториального уровня; 9) разделение функций между различными ведомствами на федеральном, региональном и муниципальном уровнях; 10) правовая обеспеченность управления земельными ресурсами; 11) принцип организационного и экономически рационального соотношения централизации и децентрализации.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К частным принципам управления земельными ресурсами можно отнести: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принцип организационной, финансовой и кадровой обеспеченности системы управления земельными ресурсами, который подразумевает наличие специальных органов управления земельными ресурсами с оптимальной численностью и финансированием, особенно для муниципального уровня, проводящих основной объем работ по управлению земельными ресурсами. Это обеспечит качественное проведение работ определенных видов на конкретных территориях, в которых заинтересовано государство;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lastRenderedPageBreak/>
        <w:t>– принцип управляемости предполагает рациональное соотношение управленческих и управляемых структур, их штатной численности, раци</w:t>
      </w:r>
      <w:r w:rsidR="00D71867" w:rsidRPr="00D71867"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нальную степень загрузки структур, принимающих решения и обеспечивающих их выполнение;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принцип соответствия субъекта и объекта заключается в том, что структура субъекта управления должна формироваться, исходя из особенностей земельных ресурсов (страны, региона, города и т.д.) как объекта управления. Состав органов управления, взаимосвязь между ними определяются спецификой функционирования как отдельных структур звеньев управления, так и системы в целом;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принцип изменяемости – это способность органов управления земельными ресурсами на основе требований гибкости и адаптивности учитывать изменения внешних и внутренних экономических, социальных, правовых и иных условий;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принцип специализации заключается в том, что формирование структуры и органов управления должно обеспечить технологическое разделение процессов управления при одновременном сокращении числа уровней управления и объединении управленческих работ с повторяющимися операциями, однородностью приемов и методов их выполнения (плановые, бухгалтерские, учетные и т.д.);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принцип иерархичности предполагает необходимость создания структуры управления с учетом обязательности выполнения решений и постановлений вышестоящих структур нижестоящими органами;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– принцип экономичности заключается в том, что планируемый эффект должен достигаться при минимально возможных затратах на управленческий аппарат, экономном использовании трудовых, материальных и финансовых ресурсов производства.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В системе управления земельными ресурсами важную роль играет государственный земельный кадастр (ГЗК). Обеспечение решений общегосударственных и региональных задач системой сведений ГЗК позволяет осуществлять ряд важных действий в следующих областях.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1. В области правовых отношений – обеспечение государственной регистрации прав на землю и сделок с ними, формирование уверенности собственников, владельцев, пользователей в своих правах на земельные участки и иную недвижимость, разграничение прав собственности на земельные участки между федеральными органами и органам</w:t>
      </w:r>
      <w:r w:rsidR="00AD7D9B">
        <w:rPr>
          <w:rFonts w:ascii="Times New Roman" w:hAnsi="Times New Roman" w:cs="Times New Roman"/>
          <w:sz w:val="28"/>
          <w:szCs w:val="28"/>
          <w:lang w:val="kk-KZ"/>
        </w:rPr>
        <w:t>и субъектов страны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2. В области экономики – обеспечение поступлений земельных платежей в бюджет территорий и расширение налогооблагаемой базы, проведение массовой кадастровой (экономической) оценки земель, информационная поддержка рыночного оборота земли, совершенствование механизма налогообложения земли и иной недвижимости путем установления зависимости платежей от рыночной стоимости и доходности используемых земельных участков и объектов недвижимости, у</w:t>
      </w:r>
      <w:r w:rsidR="00D71867"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меньшение количества субъектов 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земельных отношений, пользующихся незаконными или 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необоснованными льготами, увеличение стоимости основных фондов предприятий, защита их от инфляции.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3. В области формирования рынков недвижимости, акций, облигаций и иных ценных бумаг – создание необходимых условий для функционирования рынка недвижимости; управление недвижимым имуществом, находящимся в</w:t>
      </w:r>
      <w:r w:rsidR="00AD7D9B">
        <w:rPr>
          <w:rFonts w:ascii="Times New Roman" w:hAnsi="Times New Roman" w:cs="Times New Roman"/>
          <w:sz w:val="28"/>
          <w:szCs w:val="28"/>
          <w:lang w:val="kk-KZ"/>
        </w:rPr>
        <w:t xml:space="preserve"> государственной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 собственности; совершенствование процедур закрепления прав на занимаемые строениями участки.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4. В области развития банковского сектора и страхования –обеспечение развития ипотечного кредитования под залог земельных участков, зданий, домов, квартир и иной недвижимости, страхование прав собственности (титулов) на недвижимость, саморегулирование механизмов взаимодействия банков, оценщиков, риэлтеров, страховщиков и иных участников рынка земли и иной недвижимости, на основе предоставления юридически значимой информации из ГЗК.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5. В области инвестиционной политики – создание благоприятных условий для привлечения прямых инвестиций, включая иностранный капитал, а также использование ипотечного кредитования как одного из источников финансирования инвестиционных проектов.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6. В области жилищной политики и реформирования жилищнокоммунального хозяйства – обоснование дифференциации ставок оплаты жилья в зависимости от его качества и местоположения, поддержка создания и функционирования товариществ собственников жилья (кондоминиумов), а также передача прав собственности на объекты ведомственного жилищного фонда в муниципальную собственность.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7. В области использования земель и управления земельными ресурсами – предоставление полной и достоверной информации для планирования и управления земельными ресурсами территорий на базе данных количественного и качественного учета земель; обеспечение межведомственного взаимодействия при формировании объектов недвижимости; проведение государственного контроля и мониторинга за состоянием и использованием земель, обеспечение территориально-экономического планирования и функционального зонирования регионов, уточнение генеральных планов их развития, создание механизма изъятия (выкупа) земель для государственных и муниципальных нужд.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>8. В области информационных услуг – предоставление законодательным и исполнительным структурам, судам, банкам, любым юридическим и физическим лицам достоверной земельно-кадастровой информации, признанными государством достоверными с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>ведениями об объектах учета, ин</w:t>
      </w: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формационное обеспечение геодезических, проектно-изыскательских и других работ, а также информационная поддержка других ведомственных реестров и кадастров. </w:t>
      </w:r>
    </w:p>
    <w:p w:rsidR="00AD7D9B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t xml:space="preserve">9. В области обеспечения устойчивости землепользования –обеспечение устойчивости прав субъектов земельных отношений на данный участок, устойчивости его хозяйственного использования, территориальной (пространственной), экономической и экологической устойчивости. </w:t>
      </w:r>
    </w:p>
    <w:p w:rsidR="003D6C20" w:rsidRPr="00D71867" w:rsidRDefault="003D6C20" w:rsidP="00AD7D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1867">
        <w:rPr>
          <w:rFonts w:ascii="Times New Roman" w:hAnsi="Times New Roman" w:cs="Times New Roman"/>
          <w:sz w:val="28"/>
          <w:szCs w:val="28"/>
          <w:lang w:val="kk-KZ"/>
        </w:rPr>
        <w:lastRenderedPageBreak/>
        <w:t>10. В области социальной политики – создание новых рабочих мест, развитие социальной и культурно-бытовой инфраструктуры, развитие туризма, вывод производственных объектов из центров городов, формирование новых социальных слоев.</w:t>
      </w:r>
    </w:p>
    <w:sectPr w:rsidR="003D6C20" w:rsidRPr="00D71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EA2"/>
    <w:rsid w:val="003D6C20"/>
    <w:rsid w:val="00726A1C"/>
    <w:rsid w:val="007A6C1A"/>
    <w:rsid w:val="00AD7D9B"/>
    <w:rsid w:val="00BE77B8"/>
    <w:rsid w:val="00C64EA2"/>
    <w:rsid w:val="00CB1C88"/>
    <w:rsid w:val="00D71867"/>
    <w:rsid w:val="00E4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4BDB0"/>
  <w15:chartTrackingRefBased/>
  <w15:docId w15:val="{ACB585C1-C857-4CC1-BB78-43A712BEA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2368</Words>
  <Characters>13503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2020-05-21T05:48:00Z</dcterms:created>
  <dcterms:modified xsi:type="dcterms:W3CDTF">2020-05-21T06:05:00Z</dcterms:modified>
</cp:coreProperties>
</file>